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F" w:rsidRPr="00C045DF" w:rsidRDefault="00C045DF" w:rsidP="00C045DF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  <w:t>WYBRANE PUBLIKACJE NA TEMAT SKUTKÓW ZDROWOTNYCH PROCEDURY IN VITRO DLA DZIECKA I DLA MATKI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Aboulghar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Perinatal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Complications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Croatian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Medical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46:2005, nr 5, s. 751-758;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Amor D.J.,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Xu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J.X.,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Halliday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J.L., Francis I.,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Healy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D.L.,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Breheny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S., Baker H.W.G.,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Jaques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Pregnancies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Using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Technologies (ART)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Have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Low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Levels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Pregnancy-Associated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Plasma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Protein-A (PAPP-A)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Leading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to a High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Rate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False-Positive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Results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First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Trimester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Screening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for Down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Syndrome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24:2009, nr 10, s. 1330-1338;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Beckwith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Macroglossia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Omphalocele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Adrenal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Cytomegaly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Gigantism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Hyperplastic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Visceromegaly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Birth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Defects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1969, nr 5, s. 188;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Boulet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S.L.,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Schieve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L.A.,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Nannini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Ferre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C.,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Devine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O., Cohen B.,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Zhang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Z., Wright V.,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Macaluso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Perinatal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Twin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Births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Using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Technology: 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Population-Based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Study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23:2008, nr 8, s. 1941-1948;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Bowen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J.R., Gibson F.L., Leslie G.I.,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Saunders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Medical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Developmental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1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Year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for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by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Intracytoplasmic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Sperm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Injection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Lancet”, 351:1998, nr 9115, s. 1529-1534;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Buckett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W.M.,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R.C., Holzer H., Dean N.,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Usher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R., Tan S.L.,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Obstetric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Congenital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Abnormalities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In 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Maturation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In 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Fertilization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Intracytoplasmic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Sperm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Injection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Obstetrics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Gynecology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110:2007, nr 4, s. 885-891;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Cohen C.B.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Me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Shall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Die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!”. New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Technologies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Harm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„Hastings Center Report”, 1996 nr 2 (26), s. 19-27;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Dietmaier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Die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Technik der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In-vitro-Fertilisation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 W: Der Status des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Embryos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Eine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interdisziplinare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Auseinandersetzung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mit der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Beginn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des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menschlichen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Lebens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 Wien: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Fassbaender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1989, s. 103-105;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El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Hage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Ghanem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Safi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C.A.,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Afif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N.,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Azoury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Kharrat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K.,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Dagher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F.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Risk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Neuro-Orthopaedic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Malformations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Following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In-Vitro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Fertilization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Pediatrie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Orthopaidics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Part B”, 15:2006, nr 3, s. 229-232;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Gosden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Trasler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Lucifero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Faddy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Rare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Congenital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Disorders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Imprinted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Technique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Lancet” 361:2003, nr 9373, s. 1975-1977;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Halliday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Oke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K.,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Breheny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Algar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E., Amor D.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Beckwith-Wiedemann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Syndrome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IVF: 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Case-Control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Study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American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Genetics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75:2004, nr 3, s. 526-528;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Hansen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Kurinczuk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Bower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C., Webb S.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Risk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Major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Birth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Defects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Intracytoplasmic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Sperm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Injection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In 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Fertilization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„New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England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Medicine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346:2002, nr 10, s. 725-730;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Hvidtjern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Grove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Schnedel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Vaeth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M., Ernst E., Nielsen L.,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Thorsen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P.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Cerebral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Palsy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Among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Born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In 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Fertilization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: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Role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Preterm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Delivery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– 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Population-Based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Cohort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Study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Pediatrics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118:2006, nr 2, s. 475-482;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Jackson R., Gibson K., Wu Y.,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Croughan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Perinatal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Singletons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Following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In 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Fertilization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: 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Meta-Analysis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Obstetrics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Gynecology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103:2004, nr 3;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Kanber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Buiting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K.,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Zeschnigk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M., Ludwig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Horsthemke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Low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Frequency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Imprinting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Defects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ICSI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Born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Small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for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Gestational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Age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European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Genetics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2009, nr 17, s. 22-29;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lastRenderedPageBreak/>
        <w:t>Katari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Turan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N.,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Bibikova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Erinle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Chalian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R., Foster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Gaughan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J.P.,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Coutifaris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Sapienza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C. DNA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Methylation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Expression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Differences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Vivo.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Molecular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Genetics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18:2009, nr 20, s. 3769-3778;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Lie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R.T.,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Lyngstadaas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A., /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Orstavik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K.H.,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Bakketeig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L.S.,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Jacobsen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G.,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Tanbo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Birth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Defects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by ICSI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Compared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with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by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Other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IV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F-Methods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Meta-Analysis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„International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Epidemiology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34:2005, nr 3, s. 696-701;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Middelburg K.J.,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Heineman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A.F.,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Hadders-Algra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Neuromotor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Cognitive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Language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Behavioural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Born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Following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IVF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ICSI-a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Systematic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Review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Update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2008, nr 3 (14), s. 219-231;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Niemitz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E.L.,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DeBaun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M.R.,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Fallon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Murakami K.,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Kugoh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H.,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Oshimura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Feinberg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A.P.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Microdeletion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LIT1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Familial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Beckwith-Wiedemann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Syndrome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American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Genetics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75:2004, nr 5, s. 844-849;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Nyboe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Andersen 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Goossens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Bhattacharya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Ferraretti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A.P., Kupka M.S., de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Mouzon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Nygren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K.G.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European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IV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Fmonitoring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(EIM)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Consortium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for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European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Society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Embryology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(ESHRE).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Technology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Intrauterine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Inseminations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Europe, 2005: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Results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Generated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from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European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Registers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by ESHRE.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24:2009, nr 1, s. 1-21;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Schieve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L.A.,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Meikle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S.F.,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Ferre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C.,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Peterson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H.B.,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G.,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Wilcox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L.S.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Low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Very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Low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Birth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Weight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Infants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with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Use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Technology. „New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England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Medicine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346:2002, nr 10, s. 731-737;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Shih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W.,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Rushford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D.D.,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Bourne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H., Garrett C.,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McBain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J.C.,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Healy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D.L., Baker W.G.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Factors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Affecting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Low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Birthweight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Technology: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Difference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Between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Transfer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Fresh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Cryopreserved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Embryos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Suggests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Adverse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Effect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Oocyte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Collection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”, 23:2008, nr 7, s. 1644-1653;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Strömberg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Dahlquist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G.,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Ericson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Finnström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Köster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M.,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Stjernqvist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K.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Neurological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Sequelae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Born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In-Vitro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Fertilisation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: A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Population-Based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Study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Lancet” 359:2002, nr 9305, s. 461-465;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Sutcliffe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A.G., Ludwig M.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Lancet” 370:2007, nr 9584, s. 351-359;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Sutcliffe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A.G., Taylor B.,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Grudzinskas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G.,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Thornton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S., Lieberman B.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Children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Conceived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by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Intracytoplasmic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Sperm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Injection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Lancet” 352:1998, nr 352 (9127), s. 578-579;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Van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Voorhis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B.J.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Outcomes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from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Assisted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Reproductive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Technology.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Obstetrics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Gynecology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 107:2006, nr 1, s. 183-200;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Venn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A., Watson L.,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Bruinsma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F.,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Giles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G.,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Healy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D.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Risk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Cancer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After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Use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Fertility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Drugs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With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In-Vitro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Fertilisation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The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Lancet” 354:1999, nr 9190, s. 1586-1590;</w:t>
      </w:r>
    </w:p>
    <w:p w:rsidR="00C045DF" w:rsidRPr="00C045DF" w:rsidRDefault="00C045DF" w:rsidP="00C04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Wiedemann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H.R.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Familial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Malformation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Complex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with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Umbilical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Hernia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and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Macroglossia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– a New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Syndrome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? „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Human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Genetics</w:t>
      </w:r>
      <w:proofErr w:type="spellEnd"/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” 1964, nr 13, s. 223-232.</w:t>
      </w:r>
    </w:p>
    <w:p w:rsidR="00C045DF" w:rsidRPr="00C045DF" w:rsidRDefault="00C045DF" w:rsidP="00C04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C045DF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Nasz Dziennik 12.10.2010 - wydanie internetowe</w:t>
      </w:r>
    </w:p>
    <w:p w:rsidR="00935799" w:rsidRPr="00C045DF" w:rsidRDefault="00935799">
      <w:pPr>
        <w:rPr>
          <w:rFonts w:ascii="Times New Roman" w:hAnsi="Times New Roman" w:cs="Times New Roman"/>
          <w:sz w:val="24"/>
          <w:szCs w:val="24"/>
        </w:rPr>
      </w:pPr>
    </w:p>
    <w:sectPr w:rsidR="00935799" w:rsidRPr="00C045DF" w:rsidSect="0093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7C08"/>
    <w:multiLevelType w:val="multilevel"/>
    <w:tmpl w:val="F1AC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/>
  <w:rsids>
    <w:rsidRoot w:val="00C045DF"/>
    <w:rsid w:val="00935799"/>
    <w:rsid w:val="00C0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99"/>
  </w:style>
  <w:style w:type="paragraph" w:styleId="Nagwek1">
    <w:name w:val="heading 1"/>
    <w:basedOn w:val="Normalny"/>
    <w:link w:val="Nagwek1Znak"/>
    <w:uiPriority w:val="9"/>
    <w:qFormat/>
    <w:rsid w:val="00C0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5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1</cp:revision>
  <dcterms:created xsi:type="dcterms:W3CDTF">2020-11-19T20:55:00Z</dcterms:created>
  <dcterms:modified xsi:type="dcterms:W3CDTF">2020-11-19T20:56:00Z</dcterms:modified>
</cp:coreProperties>
</file>